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rStyle w:val="5"/>
          <w:rFonts w:ascii="微软雅黑" w:hAnsi="微软雅黑" w:eastAsia="微软雅黑" w:cs="微软雅黑"/>
          <w:b/>
        </w:rPr>
      </w:pPr>
      <w:r>
        <w:t>开启联合反潜</w:t>
      </w:r>
      <w:bookmarkStart w:id="0" w:name="_GoBack"/>
      <w:bookmarkEnd w:id="0"/>
    </w:p>
    <w:p>
      <w:pPr>
        <w:pStyle w:val="3"/>
        <w:keepNext w:val="0"/>
        <w:keepLines w:val="0"/>
        <w:widowControl/>
        <w:suppressLineNumbers w:val="0"/>
        <w:ind w:left="420"/>
        <w:jc w:val="left"/>
      </w:pPr>
      <w:r>
        <w:rPr>
          <w:rStyle w:val="5"/>
          <w:rFonts w:ascii="微软雅黑" w:hAnsi="微软雅黑" w:eastAsia="微软雅黑" w:cs="微软雅黑"/>
        </w:rPr>
        <w:t>1)   开启澳普反潜</w:t>
      </w:r>
    </w:p>
    <w:p>
      <w:pPr>
        <w:pStyle w:val="3"/>
        <w:keepNext w:val="0"/>
        <w:keepLines w:val="0"/>
        <w:widowControl/>
        <w:suppressLineNumbers w:val="0"/>
        <w:jc w:val="left"/>
      </w:pPr>
      <w:r>
        <w:rPr>
          <w:rFonts w:hint="eastAsia" w:ascii="微软雅黑" w:hAnsi="微软雅黑" w:eastAsia="微软雅黑" w:cs="微软雅黑"/>
        </w:rPr>
        <w:t> 澳普反潜功能开启后</w:t>
      </w:r>
      <w:r>
        <w:rPr>
          <w:rStyle w:val="5"/>
          <w:rFonts w:hint="eastAsia" w:ascii="微软雅黑" w:hAnsi="微软雅黑" w:eastAsia="微软雅黑" w:cs="微软雅黑"/>
        </w:rPr>
        <w:t>必须保证现场端在线</w:t>
      </w:r>
      <w:r>
        <w:rPr>
          <w:rFonts w:hint="eastAsia" w:ascii="微软雅黑" w:hAnsi="微软雅黑" w:eastAsia="微软雅黑" w:cs="微软雅黑"/>
        </w:rPr>
        <w:t>，同时工人信息自动上传至闸机的功能会关闭，制卡后需手动点击【发送至闸机】。开启方式如下：</w:t>
      </w:r>
    </w:p>
    <w:p>
      <w:pPr>
        <w:pStyle w:val="3"/>
        <w:keepNext w:val="0"/>
        <w:keepLines w:val="0"/>
        <w:widowControl/>
        <w:suppressLineNumbers w:val="0"/>
        <w:jc w:val="left"/>
      </w:pPr>
      <w:r>
        <w:t> </w:t>
      </w:r>
      <w:r>
        <w:rPr>
          <w:rFonts w:hint="eastAsia" w:ascii="微软雅黑" w:hAnsi="微软雅黑" w:eastAsia="微软雅黑" w:cs="微软雅黑"/>
        </w:rPr>
        <w:t>在【用户配置】模块中勾选</w:t>
      </w:r>
      <w:r>
        <w:t>“</w:t>
      </w:r>
      <w:r>
        <w:rPr>
          <w:rFonts w:hint="eastAsia" w:ascii="微软雅黑" w:hAnsi="微软雅黑" w:eastAsia="微软雅黑" w:cs="微软雅黑"/>
        </w:rPr>
        <w:t>是否开启反潜</w:t>
      </w:r>
      <w:r>
        <w:t>”</w:t>
      </w:r>
      <w:r>
        <w:rPr>
          <w:rFonts w:hint="eastAsia" w:ascii="微软雅黑" w:hAnsi="微软雅黑" w:eastAsia="微软雅黑" w:cs="微软雅黑"/>
        </w:rPr>
        <w:t>，保存后即可。</w:t>
      </w:r>
    </w:p>
    <w:p>
      <w:pPr>
        <w:pStyle w:val="3"/>
        <w:keepNext w:val="0"/>
        <w:keepLines w:val="0"/>
        <w:widowControl/>
        <w:suppressLineNumbers w:val="0"/>
        <w:jc w:val="center"/>
      </w:pPr>
      <w:r>
        <w:drawing>
          <wp:inline distT="0" distB="0" distL="114300" distR="114300">
            <wp:extent cx="5448300" cy="2876550"/>
            <wp:effectExtent l="0" t="0" r="0" b="0"/>
            <wp:docPr id="2" name="图片 1" descr="b2a5bb9a-f5c6-424d-ab6f-a7e0ae4e03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b2a5bb9a-f5c6-424d-ab6f-a7e0ae4e03bf.png"/>
                    <pic:cNvPicPr>
                      <a:picLocks noChangeAspect="1"/>
                    </pic:cNvPicPr>
                  </pic:nvPicPr>
                  <pic:blipFill>
                    <a:blip r:embed="rId4"/>
                    <a:stretch>
                      <a:fillRect/>
                    </a:stretch>
                  </pic:blipFill>
                  <pic:spPr>
                    <a:xfrm>
                      <a:off x="0" y="0"/>
                      <a:ext cx="5448300" cy="2876550"/>
                    </a:xfrm>
                    <a:prstGeom prst="rect">
                      <a:avLst/>
                    </a:prstGeom>
                    <a:noFill/>
                    <a:ln w="9525">
                      <a:noFill/>
                    </a:ln>
                  </pic:spPr>
                </pic:pic>
              </a:graphicData>
            </a:graphic>
          </wp:inline>
        </w:drawing>
      </w:r>
    </w:p>
    <w:p>
      <w:pPr>
        <w:pStyle w:val="3"/>
        <w:keepNext w:val="0"/>
        <w:keepLines w:val="0"/>
        <w:widowControl/>
        <w:suppressLineNumbers w:val="0"/>
        <w:ind w:left="420"/>
        <w:jc w:val="left"/>
      </w:pPr>
      <w:r>
        <w:rPr>
          <w:rStyle w:val="5"/>
          <w:rFonts w:hint="eastAsia" w:ascii="微软雅黑" w:hAnsi="微软雅黑" w:eastAsia="微软雅黑" w:cs="微软雅黑"/>
        </w:rPr>
        <w:t>2)</w:t>
      </w:r>
      <w:r>
        <w:rPr>
          <w:rStyle w:val="5"/>
          <w:rFonts w:hint="default" w:ascii="Times New Roman" w:hAnsi="Times New Roman" w:eastAsia="微软雅黑" w:cs="Times New Roman"/>
          <w:sz w:val="13"/>
          <w:szCs w:val="13"/>
        </w:rPr>
        <w:t xml:space="preserve">     </w:t>
      </w:r>
      <w:r>
        <w:rPr>
          <w:rStyle w:val="5"/>
          <w:rFonts w:hint="eastAsia" w:ascii="微软雅黑" w:hAnsi="微软雅黑" w:eastAsia="微软雅黑" w:cs="微软雅黑"/>
        </w:rPr>
        <w:t>开启微耕WG2002.NET反潜</w:t>
      </w:r>
    </w:p>
    <w:p>
      <w:pPr>
        <w:pStyle w:val="3"/>
        <w:keepNext w:val="0"/>
        <w:keepLines w:val="0"/>
        <w:widowControl/>
        <w:suppressLineNumbers w:val="0"/>
        <w:jc w:val="left"/>
      </w:pPr>
      <w:r>
        <w:rPr>
          <w:rFonts w:hint="eastAsia" w:ascii="微软雅黑" w:hAnsi="微软雅黑" w:eastAsia="微软雅黑" w:cs="微软雅黑"/>
        </w:rPr>
        <w:t> 反潜功能开启需设置现场管理系统和微耕自带WGACCESSV7.81zh两个软件。具体方式如下：</w:t>
      </w:r>
    </w:p>
    <w:p>
      <w:pPr>
        <w:pStyle w:val="3"/>
        <w:keepNext w:val="0"/>
        <w:keepLines w:val="0"/>
        <w:widowControl/>
        <w:suppressLineNumbers w:val="0"/>
        <w:jc w:val="left"/>
      </w:pPr>
      <w:r>
        <w:rPr>
          <w:rFonts w:hint="eastAsia" w:ascii="微软雅黑" w:hAnsi="微软雅黑" w:eastAsia="微软雅黑" w:cs="微软雅黑"/>
        </w:rPr>
        <w:t>a.在【用户配置】模块中勾选“是否开启反潜”后保存。</w:t>
      </w:r>
    </w:p>
    <w:p>
      <w:pPr>
        <w:pStyle w:val="3"/>
        <w:keepNext w:val="0"/>
        <w:keepLines w:val="0"/>
        <w:widowControl/>
        <w:suppressLineNumbers w:val="0"/>
        <w:jc w:val="center"/>
      </w:pPr>
      <w:r>
        <w:drawing>
          <wp:inline distT="0" distB="0" distL="114300" distR="114300">
            <wp:extent cx="5448300" cy="2876550"/>
            <wp:effectExtent l="0" t="0" r="0" b="0"/>
            <wp:docPr id="3" name="图片 2" descr="ef6967f0-61b4-4336-a916-15930e34fc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ef6967f0-61b4-4336-a916-15930e34fceb.png"/>
                    <pic:cNvPicPr>
                      <a:picLocks noChangeAspect="1"/>
                    </pic:cNvPicPr>
                  </pic:nvPicPr>
                  <pic:blipFill>
                    <a:blip r:embed="rId4"/>
                    <a:stretch>
                      <a:fillRect/>
                    </a:stretch>
                  </pic:blipFill>
                  <pic:spPr>
                    <a:xfrm>
                      <a:off x="0" y="0"/>
                      <a:ext cx="5448300" cy="2876550"/>
                    </a:xfrm>
                    <a:prstGeom prst="rect">
                      <a:avLst/>
                    </a:prstGeom>
                    <a:noFill/>
                    <a:ln w="9525">
                      <a:noFill/>
                    </a:ln>
                  </pic:spPr>
                </pic:pic>
              </a:graphicData>
            </a:graphic>
          </wp:inline>
        </w:drawing>
      </w:r>
    </w:p>
    <w:p>
      <w:pPr>
        <w:pStyle w:val="3"/>
        <w:keepNext w:val="0"/>
        <w:keepLines w:val="0"/>
        <w:widowControl/>
        <w:suppressLineNumbers w:val="0"/>
        <w:ind w:right="300"/>
        <w:jc w:val="left"/>
      </w:pPr>
      <w:r>
        <w:rPr>
          <w:rFonts w:hint="eastAsia" w:ascii="微软雅黑" w:hAnsi="微软雅黑" w:eastAsia="微软雅黑" w:cs="微软雅黑"/>
        </w:rPr>
        <w:t>b.打开微耕WGACCESSV7.81zh，进入工具登陆用户名：abc   密码：123</w:t>
      </w:r>
    </w:p>
    <w:p>
      <w:pPr>
        <w:pStyle w:val="3"/>
        <w:keepNext w:val="0"/>
        <w:keepLines w:val="0"/>
        <w:widowControl/>
        <w:suppressLineNumbers w:val="0"/>
        <w:jc w:val="center"/>
      </w:pPr>
      <w:r>
        <w:rPr>
          <w:rFonts w:hint="eastAsia" w:ascii="微软雅黑" w:hAnsi="微软雅黑" w:eastAsia="微软雅黑" w:cs="微软雅黑"/>
        </w:rPr>
        <w:drawing>
          <wp:inline distT="0" distB="0" distL="114300" distR="114300">
            <wp:extent cx="5391150" cy="2619375"/>
            <wp:effectExtent l="0" t="0" r="0" b="9525"/>
            <wp:docPr id="7" name="图片 3" descr="0cd1baff-4838-47d6-8b0e-c4251c1d14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0cd1baff-4838-47d6-8b0e-c4251c1d140d.png"/>
                    <pic:cNvPicPr>
                      <a:picLocks noChangeAspect="1"/>
                    </pic:cNvPicPr>
                  </pic:nvPicPr>
                  <pic:blipFill>
                    <a:blip r:embed="rId5"/>
                    <a:stretch>
                      <a:fillRect/>
                    </a:stretch>
                  </pic:blipFill>
                  <pic:spPr>
                    <a:xfrm>
                      <a:off x="0" y="0"/>
                      <a:ext cx="5391150" cy="2619375"/>
                    </a:xfrm>
                    <a:prstGeom prst="rect">
                      <a:avLst/>
                    </a:prstGeom>
                    <a:noFill/>
                    <a:ln w="9525">
                      <a:noFill/>
                    </a:ln>
                  </pic:spPr>
                </pic:pic>
              </a:graphicData>
            </a:graphic>
          </wp:inline>
        </w:drawing>
      </w:r>
    </w:p>
    <w:p>
      <w:pPr>
        <w:pStyle w:val="3"/>
        <w:keepNext w:val="0"/>
        <w:keepLines w:val="0"/>
        <w:widowControl/>
        <w:suppressLineNumbers w:val="0"/>
        <w:ind w:right="300"/>
        <w:jc w:val="left"/>
      </w:pPr>
      <w:r>
        <w:rPr>
          <w:rFonts w:hint="eastAsia" w:ascii="微软雅黑" w:hAnsi="微软雅黑" w:eastAsia="微软雅黑" w:cs="微软雅黑"/>
        </w:rPr>
        <w:t xml:space="preserve">c.打开扩展功能，进入扩展功能密码:5678 </w:t>
      </w:r>
    </w:p>
    <w:p>
      <w:pPr>
        <w:pStyle w:val="3"/>
        <w:keepNext w:val="0"/>
        <w:keepLines w:val="0"/>
        <w:widowControl/>
        <w:suppressLineNumbers w:val="0"/>
        <w:jc w:val="center"/>
      </w:pPr>
      <w:r>
        <w:drawing>
          <wp:inline distT="0" distB="0" distL="114300" distR="114300">
            <wp:extent cx="5448300" cy="2933700"/>
            <wp:effectExtent l="0" t="0" r="0" b="0"/>
            <wp:docPr id="1" name="图片 4" descr="87fb1efc-a3b9-420d-8923-080d11241a3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87fb1efc-a3b9-420d-8923-080d11241a3a.png"/>
                    <pic:cNvPicPr>
                      <a:picLocks noChangeAspect="1"/>
                    </pic:cNvPicPr>
                  </pic:nvPicPr>
                  <pic:blipFill>
                    <a:blip r:embed="rId6"/>
                    <a:stretch>
                      <a:fillRect/>
                    </a:stretch>
                  </pic:blipFill>
                  <pic:spPr>
                    <a:xfrm>
                      <a:off x="0" y="0"/>
                      <a:ext cx="5448300" cy="2933700"/>
                    </a:xfrm>
                    <a:prstGeom prst="rect">
                      <a:avLst/>
                    </a:prstGeom>
                    <a:noFill/>
                    <a:ln w="9525">
                      <a:noFill/>
                    </a:ln>
                  </pic:spPr>
                </pic:pic>
              </a:graphicData>
            </a:graphic>
          </wp:inline>
        </w:drawing>
      </w:r>
    </w:p>
    <w:p>
      <w:pPr>
        <w:pStyle w:val="3"/>
        <w:keepNext w:val="0"/>
        <w:keepLines w:val="0"/>
        <w:widowControl/>
        <w:suppressLineNumbers w:val="0"/>
        <w:ind w:right="300"/>
        <w:jc w:val="left"/>
      </w:pPr>
      <w:r>
        <w:rPr>
          <w:rFonts w:hint="eastAsia" w:ascii="微软雅黑" w:hAnsi="微软雅黑" w:eastAsia="微软雅黑" w:cs="微软雅黑"/>
        </w:rPr>
        <w:t>d.将“反潜回”选中，点击确定后会重启该软件。</w:t>
      </w:r>
    </w:p>
    <w:p>
      <w:pPr>
        <w:pStyle w:val="3"/>
        <w:keepNext w:val="0"/>
        <w:keepLines w:val="0"/>
        <w:widowControl/>
        <w:suppressLineNumbers w:val="0"/>
        <w:jc w:val="center"/>
      </w:pPr>
      <w:r>
        <w:drawing>
          <wp:inline distT="0" distB="0" distL="114300" distR="114300">
            <wp:extent cx="5448300" cy="2924175"/>
            <wp:effectExtent l="0" t="0" r="0" b="9525"/>
            <wp:docPr id="5" name="图片 5" descr="b6a29f63-2fb5-40c4-86b4-65d171d3cf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6a29f63-2fb5-40c4-86b4-65d171d3cf43.png"/>
                    <pic:cNvPicPr>
                      <a:picLocks noChangeAspect="1"/>
                    </pic:cNvPicPr>
                  </pic:nvPicPr>
                  <pic:blipFill>
                    <a:blip r:embed="rId7"/>
                    <a:stretch>
                      <a:fillRect/>
                    </a:stretch>
                  </pic:blipFill>
                  <pic:spPr>
                    <a:xfrm>
                      <a:off x="0" y="0"/>
                      <a:ext cx="5448300" cy="2924175"/>
                    </a:xfrm>
                    <a:prstGeom prst="rect">
                      <a:avLst/>
                    </a:prstGeom>
                    <a:noFill/>
                    <a:ln w="9525">
                      <a:noFill/>
                    </a:ln>
                  </pic:spPr>
                </pic:pic>
              </a:graphicData>
            </a:graphic>
          </wp:inline>
        </w:drawing>
      </w:r>
    </w:p>
    <w:p>
      <w:pPr>
        <w:pStyle w:val="3"/>
        <w:keepNext w:val="0"/>
        <w:keepLines w:val="0"/>
        <w:widowControl/>
        <w:suppressLineNumbers w:val="0"/>
        <w:ind w:right="300"/>
        <w:jc w:val="left"/>
      </w:pPr>
      <w:r>
        <w:rPr>
          <w:rFonts w:hint="eastAsia" w:ascii="微软雅黑" w:hAnsi="微软雅黑" w:eastAsia="微软雅黑" w:cs="微软雅黑"/>
        </w:rPr>
        <w:t>e.重新进入后，设置&gt;反潜回，同时按住键盘上的ctrl+shift+q键，对下图红色箭头所指选项进行勾选。</w:t>
      </w:r>
    </w:p>
    <w:p>
      <w:pPr>
        <w:pStyle w:val="3"/>
        <w:keepNext w:val="0"/>
        <w:keepLines w:val="0"/>
        <w:widowControl/>
        <w:suppressLineNumbers w:val="0"/>
        <w:jc w:val="center"/>
      </w:pPr>
      <w:r>
        <w:rPr>
          <w:rFonts w:hint="eastAsia" w:ascii="微软雅黑" w:hAnsi="微软雅黑" w:eastAsia="微软雅黑" w:cs="微软雅黑"/>
        </w:rPr>
        <w:drawing>
          <wp:inline distT="0" distB="0" distL="114300" distR="114300">
            <wp:extent cx="5410200" cy="4048125"/>
            <wp:effectExtent l="0" t="0" r="0" b="9525"/>
            <wp:docPr id="8" name="图片 6" descr="157aa552-598f-4d70-8e3f-0c8219c41f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157aa552-598f-4d70-8e3f-0c8219c41f62.png"/>
                    <pic:cNvPicPr>
                      <a:picLocks noChangeAspect="1"/>
                    </pic:cNvPicPr>
                  </pic:nvPicPr>
                  <pic:blipFill>
                    <a:blip r:embed="rId8"/>
                    <a:stretch>
                      <a:fillRect/>
                    </a:stretch>
                  </pic:blipFill>
                  <pic:spPr>
                    <a:xfrm>
                      <a:off x="0" y="0"/>
                      <a:ext cx="5410200" cy="4048125"/>
                    </a:xfrm>
                    <a:prstGeom prst="rect">
                      <a:avLst/>
                    </a:prstGeom>
                    <a:noFill/>
                    <a:ln w="9525">
                      <a:noFill/>
                    </a:ln>
                  </pic:spPr>
                </pic:pic>
              </a:graphicData>
            </a:graphic>
          </wp:inline>
        </w:drawing>
      </w:r>
    </w:p>
    <w:p>
      <w:pPr>
        <w:pStyle w:val="3"/>
        <w:keepNext w:val="0"/>
        <w:keepLines w:val="0"/>
        <w:widowControl/>
        <w:suppressLineNumbers w:val="0"/>
        <w:ind w:right="300"/>
        <w:jc w:val="left"/>
      </w:pPr>
      <w:r>
        <w:rPr>
          <w:rFonts w:hint="eastAsia" w:ascii="微软雅黑" w:hAnsi="微软雅黑" w:eastAsia="微软雅黑" w:cs="微软雅黑"/>
        </w:rPr>
        <w:t>f.还是在此界面中，在启用一栏中对需要开启反潜功能的闸机进行勾选启用从而开启联合反潜</w:t>
      </w:r>
    </w:p>
    <w:p>
      <w:pPr>
        <w:pStyle w:val="3"/>
        <w:keepNext w:val="0"/>
        <w:keepLines w:val="0"/>
        <w:widowControl/>
        <w:suppressLineNumbers w:val="0"/>
        <w:jc w:val="center"/>
      </w:pPr>
      <w:r>
        <w:rPr>
          <w:rFonts w:hint="eastAsia" w:ascii="微软雅黑" w:hAnsi="微软雅黑" w:eastAsia="微软雅黑" w:cs="微软雅黑"/>
        </w:rPr>
        <w:drawing>
          <wp:inline distT="0" distB="0" distL="114300" distR="114300">
            <wp:extent cx="5381625" cy="4352925"/>
            <wp:effectExtent l="0" t="0" r="9525" b="9525"/>
            <wp:docPr id="4" name="图片 7" descr="92898741-4e2b-45dd-831f-adda9525f9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92898741-4e2b-45dd-831f-adda9525f982.png"/>
                    <pic:cNvPicPr>
                      <a:picLocks noChangeAspect="1"/>
                    </pic:cNvPicPr>
                  </pic:nvPicPr>
                  <pic:blipFill>
                    <a:blip r:embed="rId9"/>
                    <a:stretch>
                      <a:fillRect/>
                    </a:stretch>
                  </pic:blipFill>
                  <pic:spPr>
                    <a:xfrm>
                      <a:off x="0" y="0"/>
                      <a:ext cx="5381625" cy="4352925"/>
                    </a:xfrm>
                    <a:prstGeom prst="rect">
                      <a:avLst/>
                    </a:prstGeom>
                    <a:noFill/>
                    <a:ln w="9525">
                      <a:noFill/>
                    </a:ln>
                  </pic:spPr>
                </pic:pic>
              </a:graphicData>
            </a:graphic>
          </wp:inline>
        </w:drawing>
      </w:r>
    </w:p>
    <w:p>
      <w:pPr>
        <w:pStyle w:val="3"/>
        <w:keepNext w:val="0"/>
        <w:keepLines w:val="0"/>
        <w:widowControl/>
        <w:suppressLineNumbers w:val="0"/>
        <w:ind w:right="300"/>
        <w:jc w:val="left"/>
      </w:pPr>
      <w:r>
        <w:rPr>
          <w:rFonts w:hint="eastAsia" w:ascii="微软雅黑" w:hAnsi="微软雅黑" w:eastAsia="微软雅黑" w:cs="微软雅黑"/>
        </w:rPr>
        <w:t>g.选择需要开启反潜的设备，点击上传。</w:t>
      </w:r>
    </w:p>
    <w:p>
      <w:pPr>
        <w:pStyle w:val="3"/>
        <w:keepNext w:val="0"/>
        <w:keepLines w:val="0"/>
        <w:widowControl/>
        <w:suppressLineNumbers w:val="0"/>
        <w:jc w:val="center"/>
      </w:pPr>
      <w:r>
        <w:drawing>
          <wp:inline distT="0" distB="0" distL="114300" distR="114300">
            <wp:extent cx="5381625" cy="3600450"/>
            <wp:effectExtent l="0" t="0" r="9525" b="0"/>
            <wp:docPr id="6" name="图片 8" descr="0bab3793-cac6-4805-8adb-7da485e7bf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0bab3793-cac6-4805-8adb-7da485e7bfd6.png"/>
                    <pic:cNvPicPr>
                      <a:picLocks noChangeAspect="1"/>
                    </pic:cNvPicPr>
                  </pic:nvPicPr>
                  <pic:blipFill>
                    <a:blip r:embed="rId10"/>
                    <a:stretch>
                      <a:fillRect/>
                    </a:stretch>
                  </pic:blipFill>
                  <pic:spPr>
                    <a:xfrm>
                      <a:off x="0" y="0"/>
                      <a:ext cx="5381625" cy="3600450"/>
                    </a:xfrm>
                    <a:prstGeom prst="rect">
                      <a:avLst/>
                    </a:prstGeom>
                    <a:noFill/>
                    <a:ln w="9525">
                      <a:noFill/>
                    </a:ln>
                  </pic:spPr>
                </pic:pic>
              </a:graphicData>
            </a:graphic>
          </wp:inline>
        </w:drawing>
      </w:r>
    </w:p>
    <w:p>
      <w:pPr>
        <w:pStyle w:val="3"/>
        <w:keepNext w:val="0"/>
        <w:keepLines w:val="0"/>
        <w:widowControl/>
        <w:suppressLineNumbers w:val="0"/>
        <w:ind w:right="300"/>
      </w:pPr>
      <w:r>
        <w:rPr>
          <w:rFonts w:hint="eastAsia" w:ascii="微软雅黑" w:hAnsi="微软雅黑" w:eastAsia="微软雅黑" w:cs="微软雅黑"/>
        </w:rPr>
        <w:t>h.上传完毕以后，回头现场端软件，点击【发送至闸机】即可。</w:t>
      </w:r>
    </w:p>
    <w:p>
      <w:pPr>
        <w:pStyle w:val="3"/>
        <w:keepNext w:val="0"/>
        <w:keepLines w:val="0"/>
        <w:widowControl/>
        <w:suppressLineNumbers w:val="0"/>
        <w:spacing w:before="0" w:beforeAutospacing="0" w:after="0" w:afterAutospacing="0"/>
        <w:ind w:left="420" w:right="0"/>
        <w:jc w:val="left"/>
      </w:pPr>
      <w:r>
        <w:rPr>
          <w:rStyle w:val="5"/>
          <w:rFonts w:hint="eastAsia" w:ascii="微软雅黑" w:hAnsi="微软雅黑" w:eastAsia="微软雅黑" w:cs="微软雅黑"/>
          <w:sz w:val="24"/>
          <w:szCs w:val="24"/>
        </w:rPr>
        <w:t>3)</w:t>
      </w:r>
      <w:r>
        <w:rPr>
          <w:rStyle w:val="5"/>
          <w:rFonts w:hint="default" w:ascii="Times New Roman" w:hAnsi="Times New Roman" w:eastAsia="微软雅黑" w:cs="Times New Roman"/>
          <w:sz w:val="13"/>
          <w:szCs w:val="13"/>
        </w:rPr>
        <w:t xml:space="preserve">     </w:t>
      </w:r>
      <w:r>
        <w:rPr>
          <w:rStyle w:val="5"/>
          <w:rFonts w:hint="eastAsia" w:ascii="微软雅黑" w:hAnsi="微软雅黑" w:eastAsia="微软雅黑" w:cs="微软雅黑"/>
          <w:sz w:val="24"/>
          <w:szCs w:val="24"/>
        </w:rPr>
        <w:t>开启孚聪反潜功能</w:t>
      </w:r>
    </w:p>
    <w:p>
      <w:pPr>
        <w:pStyle w:val="3"/>
        <w:keepNext w:val="0"/>
        <w:keepLines w:val="0"/>
        <w:widowControl/>
        <w:suppressLineNumbers w:val="0"/>
        <w:spacing w:after="0" w:afterAutospacing="0" w:line="360" w:lineRule="auto"/>
      </w:pPr>
      <w:r>
        <w:rPr>
          <w:rFonts w:hint="eastAsia" w:ascii="微软雅黑" w:hAnsi="微软雅黑" w:eastAsia="微软雅黑" w:cs="微软雅黑"/>
        </w:rPr>
        <w:t> 孚聪的门禁控制器有两种，标准门禁控制器和反潜控制器，开启反潜功能需使用具有反潜功能的反潜控制器。已安装标准门禁控制器的项目如果要开启反潜功能，需更换反潜专用读卡器并将门禁控制器发回厂家进行升级，无需重新录入或者更换原有卡片。</w:t>
      </w:r>
    </w:p>
    <w:p>
      <w:pPr>
        <w:pStyle w:val="3"/>
        <w:keepNext w:val="0"/>
        <w:keepLines w:val="0"/>
        <w:widowControl/>
        <w:suppressLineNumbers w:val="0"/>
        <w:spacing w:after="0" w:afterAutospacing="0" w:line="360" w:lineRule="auto"/>
        <w:jc w:val="left"/>
      </w:pPr>
      <w:r>
        <w:rPr>
          <w:rFonts w:hint="eastAsia" w:ascii="微软雅黑" w:hAnsi="微软雅黑" w:eastAsia="微软雅黑" w:cs="微软雅黑"/>
        </w:rPr>
        <w:t> 安装时需要注意所有设备的读卡器的位置必须一致。设备正常发送权限后，即开启反潜功能，所有有效门禁卡都遵循一进一出的原则，不用额外设置。如需改成普通模式，需要更换标准门禁读卡器并把控制器模式修改为标准模式。（</w:t>
      </w:r>
      <w:r>
        <w:rPr>
          <w:rFonts w:hint="eastAsia" w:ascii="微软雅黑" w:hAnsi="微软雅黑" w:eastAsia="微软雅黑" w:cs="微软雅黑"/>
          <w:color w:val="FF0000"/>
        </w:rPr>
        <w:t>注：门禁卡仅支持</w:t>
      </w:r>
      <w:r>
        <w:rPr>
          <w:rFonts w:hint="eastAsia" w:ascii="宋体" w:hAnsi="宋体" w:eastAsia="宋体" w:cs="宋体"/>
          <w:color w:val="FF0000"/>
        </w:rPr>
        <w:t>IC</w:t>
      </w:r>
      <w:r>
        <w:rPr>
          <w:rFonts w:hint="eastAsia" w:ascii="微软雅黑" w:hAnsi="微软雅黑" w:eastAsia="微软雅黑" w:cs="微软雅黑"/>
          <w:color w:val="FF0000"/>
        </w:rPr>
        <w:t>卡</w:t>
      </w:r>
      <w:r>
        <w:rPr>
          <w:rFonts w:hint="eastAsia" w:ascii="微软雅黑" w:hAnsi="微软雅黑" w:eastAsia="微软雅黑" w:cs="微软雅黑"/>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464AA5"/>
    <w:rsid w:val="05464AA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a.m.xu\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2018-04-09T02:49:00Z</dcterms:created>
  <dc:creator>敏敏可以更好</dc:creator>
  <cp:lastModifiedBy>敏敏可以更好</cp:lastModifiedBy>
  <dcterms:modified xsi:type="dcterms:W3CDTF">2018-04-09T02:54:42Z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